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Август 1940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погребают эпоху,
          <w:br/>
          Надгробный псалом не звучит,
          <w:br/>
          Крапиве, чертополоху
          <w:br/>
          Украсить ее предстоит.
          <w:br/>
          И только могильщики лихо
          <w:br/>
          Работают. Дело не ждет!
          <w:br/>
          И тихо, так, господи, тихо,
          <w:br/>
          Что слышно, как время идет.
          <w:br/>
          А после она выплывает,
          <w:br/>
          Как труп на весенней реке,—
          <w:br/>
          Но матери сын не узнает,
          <w:br/>
          И внук отвернется в тоске.
          <w:br/>
          И клонятся головы ниже,
          <w:br/>
          Как маятник, ходит луна.
          <w:br/>
          Так вот — над погибшим Парижем
          <w:br/>
          Такая теперь тишина.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2021-11-10T19:13:02+03:00</dcterms:created>
  <dcterms:modified xsi:type="dcterms:W3CDTF">2021-11-10T19:13:02+03:00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