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 я, бабочка билась в окно.
          <w:br/>
          Крылышки тонко стучали.
          <w:br/>
          Тонко стекло, и прозрачно оно.
          <w:br/>
          Но отделяет от дали.
          <w:br/>
          В мае то было. Мне было пять лет.
          <w:br/>
          В нашей усадьбе старинной
          <w:br/>
          Узнице воздух вернул я и свет.
          <w:br/>
          Выпустил в сад наш пустынный.
          <w:br/>
          Если умру я, и спросят меня —
          <w:br/>
          В чем твое доброе дело? —
          <w:br/>
          Молвлю я. Мысль моя майского дня
          <w:br/>
          Бабочке зла не хотела.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2022-03-17T18:26:33+03:00</dcterms:created>
  <dcterms:modified xsi:type="dcterms:W3CDTF">2022-03-17T18:26:33+03:00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