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Баллада XII (Когда отечество в огне)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«Когда отечество в огне,
          <w:br/>
          И нет воды — лей кровь, как воду».
          <w:br/>
          Вот что в укор поставить мне
          <w:br/>
          Придется вольному народу:
          <w:br/>
          Как мог я, любящий свободу,
          <w:br/>
          Поющий грезовый запой,
          <w:br/>
          Сказать абсурд такой в угоду
          <w:br/>
          Порыву гордости слепой?!
          <w:br/>
          Положим, где-то в глубине
          <w:br/>
          Своей души я эту «коду»
          <w:br/>
          Тогда ж отбросив, как во сне,
          <w:br/>
          Пытал и прозревал природу.
          <w:br/>
          И вскоре же обрел я оду
          <w:br/>
          Любви и радости земной,
          <w:br/>
          Проклятью предал я невзгоду
          <w:br/>
          Порыва гордости слепой.
          <w:br/>
          «Стихи в ненастный день» — зане
          <w:br/>
          Вот увертюра к любвероду.
          <w:br/>
          Они возникли в вышине
          <w:br/>
          Подобные громоотводу.
          <w:br/>
          Не минами грузи подводу,
          <w:br/>
          А книжек кипою цветной;
          <w:br/>
          Лей зрячую, живую воду
          <w:br/>
          На веки гордости слепой!
          <w:br/>
          Проклятье пасмурному году,
          <w:br/>
          Мир зачумившему войной,
          <w:br/>
          И вырождавшемуся роду
          <w:br/>
          Державной гордости слепой!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2022-03-22T09:18:41+03:00</dcterms:created>
  <dcterms:modified xsi:type="dcterms:W3CDTF">2022-03-22T09:18:41+03:00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