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Барабанщик Барра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Скульптору Давиду</em>
          <w:br/>
          <w:br/>
          Когда усобица владела нашим краем
          <w:br/>
           И вдоль Вандеи шел пожаров страшных след,
          <w:br/>
           Раз барабанщика четырнадцати лет
          <w:br/>
           Взять довелось живьем шуанским негодяям.
          <w:br/>
          <w:br/>
          Бестрепетно глядел тот юноша в глаза им.
          <w:br/>
           Вот засверкал кинжал, вот щелкнул пистолет.
          <w:br/>
           — Кричи: «Да здравствует король!» — а если нет,
          <w:br/>
           На месте мы тебя, бездельник, расстреляем!
          <w:br/>
          <w:br/>
          Но, презирая смерть, спокоен и суров,
          <w:br/>
           Он не видал их лиц и не слыхал их слов,
          <w:br/>
           Он пред собой смотрел; за гранью небосвода,
          <w:br/>
          <w:br/>
          Родной народ ему видением предстал.
          <w:br/>
           И с криком пламенным: «Да здравствует свобода!»
          <w:br/>
           Он под ударами убийц презренных пал!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2022-04-22T03:35:39+03:00</dcterms:created>
  <dcterms:modified xsi:type="dcterms:W3CDTF">2022-04-22T03:35:39+03:00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