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Боги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один из них появлялся под вечер
          <w:br/>
           на рыночной площади Селевкии
          <w:br/>
           под видом статного, безупречно красивого юноши,
          <w:br/>
           с блеском счастливого бессмертия во взгляде,
          <w:br/>
           расточая ароматы иссиня-черных волос,
          <w:br/>
           прохожие замирали в удивлении
          <w:br/>
           и спрашивали друг друга, кто он,
          <w:br/>
           сирийский грек или чужестранец.
          <w:br/>
           И лишь немногие, приглядевшись, понимали
          <w:br/>
           и уступали дорогу.
          <w:br/>
           А он исчезал за колоннадой,
          <w:br/>
           в предвечерней тени, невидимый за желтыми огнями,
          <w:br/>
           углубляясь в кварталы, что живут только ночью
          <w:br/>
           средь хмельного разгула, распутства и оргий,
          <w:br/>
           а прохожие все смотрели, недоумевая,
          <w:br/>
           кто из Них явился им сегодня
          <w:br/>
           и ради каких запретных наслаждений
          <w:br/>
           спустился Он на улицы Селевкии
          <w:br/>
           из Высочайших Благословенных чертогов.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2022-04-22T06:03:04+03:00</dcterms:created>
  <dcterms:modified xsi:type="dcterms:W3CDTF">2022-04-22T06:03:04+03:00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