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Борьбою наш день обозначен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Борьбою наш день обозначен,
          <w:br/>
           Так зрим её облик и жест.
          <w:br/>
           …А матери всё ещё плачут
          <w:br/>
           И в дни всенародных торжеств! 
          <w:br/>
          <w:br/>
          Есть песни, что схвачены гневом,
          <w:br/>
           И есть, чтобы жить веселей.
          <w:br/>
           …А матери слышат в распевах
          <w:br/>
           В любых голоса сыновей. 
          <w:br/>
          <w:br/>
          Так будет до смерти до самой
          <w:br/>
           Кровавый мерещиться бой…
          <w:br/>
           О милые русские мамы,
          <w:br/>
           Лиха безысходная боль!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2022-04-22T01:14:39+03:00</dcterms:created>
  <dcterms:modified xsi:type="dcterms:W3CDTF">2022-04-22T01:14:39+03:00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