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Бубны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говорить устану,
          <w:br/>
          когда наскучат мне слова,
          <w:br/>
          когда я изменю уставу
          <w:br/>
          веселости и торжества, —
          <w:br/>
          выходят из подвалов бубны
          <w:br/>
          тогда,
          <w:br/>
          о, именно тогда,
          <w:br/>
          все их движения так буйны
          <w:br/>
          и песня их так молода.
          <w:br/>
          Осенним солнцем залитые,
          <w:br/>
          они на площади сидят,
          <w:br/>
          и бьют в ладошки золотые
          <w:br/>
          и весело вокруг глядят.
          <w:br/>
          <w:br/>
          Что за ночь — по реке и по рощам!
          <w:br/>
          Что за ночь окружает меня!
          <w:br/>
          Ты кричишь: «Эй, паромщик, паромщик!»
          <w:br/>
          Но вокруг ни души, ни огня.
          <w:br/>
          <w:br/>
          Как далеки и Дзегви, и Мцхета,
          <w:br/>
          и таинственный месяц в реке.
          <w:br/>
          Он молчит, но так слышимо это.
          <w:br/>
          Что он думает там, вдалеке?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2022-03-18T07:32:45+03:00</dcterms:created>
  <dcterms:modified xsi:type="dcterms:W3CDTF">2022-03-18T07:32:45+03:00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