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Буря и затишье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Плывем пустынной Ладогой,
          <w:br/>
          Под яркой аркой — радугой;
          <w:br/>
          Дождь минул; полоса
          <w:br/>
          Прозрачных тучек стелется;
          <w:br/>
          Закат огнистый целится
          <w:br/>
          Лучами нам в глаза.
          <w:br/>
          Давно ль волной трехъярусной
          <w:br/>
          Кидало челн беспарусный
          <w:br/>
          И с шаткой кручи нас
          <w:br/>
          Влекло во глубь отверстую?
          <w:br/>
          — Вновь Эос розоперстую
          <w:br/>
          Я вижу в тихий час.
          <w:br/>
          Но меркнет семицветие…
          <w:br/>
          Умрет закат… Раздетее
          <w:br/>
          Очам предстанет синь…
          <w:br/>
          Потом налягут сумраки…
          <w:br/>
          — Заслышав дальний шум реки,
          <w:br/>
          К Неве свой парус двинь!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2022-03-19T10:06:46+03:00</dcterms:created>
  <dcterms:modified xsi:type="dcterms:W3CDTF">2022-03-19T10:06:46+03:00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