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Заонежье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сотни на три одинокий,
          <w:br/>
           Готовясь в дебрях потонуть,
          <w:br/>
           Бежит на север неширокий,
          <w:br/>
           Почти всегда пустынный путь.
          <w:br/>
          <w:br/>
          Порою, по часам по целым,
          <w:br/>
           Никто не едет, не идет;
          <w:br/>
           Трава под семенем созрелым
          <w:br/>
           Между колей его растет.
          <w:br/>
          <w:br/>
          Унылый край в молчаньи тонет…
          <w:br/>
           И, в звуках медленных, без слов,
          <w:br/>
           Одна лишь проволока стонет
          <w:br/>
           С пронумерованных столбов…
          <w:br/>
          <w:br/>
          Во имя чьих, каких желаний
          <w:br/>
           Ты здесь, металл, заговорил?
          <w:br/>
           Как непрерывный ряд стенаний,
          <w:br/>
           Твой звук задумчив и уныл!
          <w:br/>
          <w:br/>
          Каким пророчествам тут сбыться,
          <w:br/>
           Когда, решившись заглянуть,
          <w:br/>
           Жизнь стонет раньше, чем родится,
          <w:br/>
           И стоном пролагает путь?!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2022-04-24T06:35:17+03:00</dcterms:created>
  <dcterms:modified xsi:type="dcterms:W3CDTF">2022-04-24T06:35:17+03:00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