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гостинице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большом и неуютном номере провинциальной гостиницы
          <w:br/>
          Я лежу в бессоннице холодноватыми вечерами.
          <w:br/>
          Жутко мне, жутко, что сердце скорбью навеки вынется
          <w:br/>
          Из своего гнездышка — разбитое стекло в раме:
          <w:br/>
          Из ресторана доносится то тихая, грустная музыка —
          <w:br/>
          Какая-нибудь затасканная лунная соната,
          <w:br/>
          То такая помпезная, — правда, часто кургузая, —
          <w:br/>
          — Лилию оскорбляющее полнокровье граната:
          <w:br/>
          И слышатся в этой музыке души всех женщин и девушек,
          <w:br/>
          Когда-либо в жизни встретившихся и возможных еще в пути.
          <w:br/>
          И плачется, беcслезно плачется в номерной тиши кромешной
          <w:br/>
          О музыке, о девушках, обо всем, что способно цвести: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2022-03-18T14:12:03+03:00</dcterms:created>
  <dcterms:modified xsi:type="dcterms:W3CDTF">2022-03-18T14:12:03+03:00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