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Люблю, когда по крыше
          <w:br/>
           Дождь стучит,
          <w:br/>
           И все тогда во мне
          <w:br/>
           Задумчиво молчит.
          <w:br/>
          <w:br/>
          Я слушаю мелодию дождя.
          <w:br/>
           Она однообразна,
          <w:br/>
           Но прекрасна.
          <w:br/>
           И все вокруг с душою сообразно.
          <w:br/>
          <w:br/>
          И счастлив я,
          <w:br/>
           Как малое дитя.
          <w:br/>
           На сеновале душно пахнет сеном.
          <w:br/>
           И в щели льет зеленый свет травы.
          <w:br/>
           Стихает дождь…
          <w:br/>
           И скоро в небе сером
          <w:br/>
           Расплещутся озера синевы.
          <w:br/>
          <w:br/>
          Стихает дождь.
          <w:br/>
           Я выйду из сарая.
          <w:br/>
           И все вокруг
          <w:br/>
           Как будто в первый раз.
          <w:br/>
           Я радугу сравню с вратами рая,
          <w:br/>
           Куда при жизни
          <w:br/>
           Я попал сейчас.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2022-04-21T20:36:47+03:00</dcterms:created>
  <dcterms:modified xsi:type="dcterms:W3CDTF">2022-04-21T20:36:47+03:00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