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пене несется поток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пене несется поток,
          <w:br/>
          Ладью обгоняют буруны,
          <w:br/>
          Кормчий глядит на восток
          <w:br/>
          И будит дрожащие струны.
          <w:br/>
          <w:br/>
          В бурю челнок полетел,
          <w:br/>
          Пусть кормчий погибнет в ней шумно,
          <w:br/>
          Сердце, могучий, он пел —
          <w:br/>
          То сердце, что любит безумно.
          <w:br/>
          <w:br/>
          Много промчалось веков,
          <w:br/>
          Сменяя знамена и власти,
          <w:br/>
          Много сковали оков
          <w:br/>
          Вседневные мелкие страсти.
          <w:br/>
          <w:br/>
          Вынырнул снова поток.
          <w:br/>
          Струею серебряной мчало
          <w:br/>
          Только лавровый венок,
          <w:br/>
          Да мчало ее покрывало.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2022-03-19T04:42:00+03:00</dcterms:created>
  <dcterms:modified xsi:type="dcterms:W3CDTF">2022-03-19T04:42:00+03:00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