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поле чистом серебрится..."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чистом серебрится
          <w:br/>
          Снег волнистый и рябой,
          <w:br/>
          Светит месяц, тройка мчится
          <w:br/>
          По дороге столбовой.
          <w:br/>
          <w:br/>
          Пой: в часы дорожной скуки,
          <w:br/>
          На дороге, в тьме ночной
          <w:br/>
          Сладки мне родные звуки
          <w:br/>
          Звонкой песни удалой.
          <w:br/>
          <w:br/>
          Пой, ямщик! Я молча, жадно
          <w:br/>
          Буду слушать голос твой.
          <w:br/>
          Месяц ясный светит хладно,
          <w:br/>
          Грустен ветра дальний вой.
          <w:br/>
          <w:br/>
          Пой: "Лучинушка, лучина,
          <w:br/>
          Что же не светло горишь?"
          <w:br/>
         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2021-11-10T12:11:24+03:00</dcterms:created>
  <dcterms:modified xsi:type="dcterms:W3CDTF">2021-11-10T12:11:24+03:00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