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пустыне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вода в мехах иссякла,
          <w:br/>
          Но, как собака, не умру:
          <w:br/>
          Я в память дивного Геракла
          <w:br/>
          Сперва отдам себя костру.
          <w:br/>
          <w:br/>
          И пусть, пылая, жалят сучья,
          <w:br/>
          Грозит чернеющий Эреб,
          <w:br/>
          Какое странное созвучье
          <w:br/>
          У двух враждующих судеб!
          <w:br/>
          <w:br/>
          Он был героем, я — бродягой,
          <w:br/>
          Он — полубог, — полузверь,
          <w:br/>
          Но с одинаковой отвагой
          <w:br/>
          Стучим мы в замкнутую дверь.
          <w:br/>
          <w:br/>
          Пред смертью все, Терсит и Гектор,
          <w:br/>
          Равно ничтожны и славны,
          <w:br/>
          Я также выпью сладкий нектар
          <w:br/>
          В полях лазоревой страны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2021-11-10T10:04:17+03:00</dcterms:created>
  <dcterms:modified xsi:type="dcterms:W3CDTF">2021-11-10T10:04:17+03:00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