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вечер в саду рокотал соловей,
          <w:br/>
          И скамейка в далекой аллее ждала,
          <w:br/>
          И томила весна… Но она не пришла,
          <w:br/>
          Не хотела, иль просто пугалась ветвей.
          <w:br/>
          <w:br/>
          Оттого ли, что было томиться невмочь,
          <w:br/>
          Оттого ли, что издали плакал рояль,
          <w:br/>
          Было жаль соловья, и аллею, и ночь,
          <w:br/>
          И кого-то еще было тягостно жаль.
          <w:br/>
          <w:br/>
          — Не себя! Я умею забыться, грустя;
          <w:br/>
          Не ее! Если хочет, пусть будет такой;
          <w:br/>
          …Но зачем этот день, как больное дитя,
          <w:br/>
          Умирал, не отмеченный Божьей Рукой?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2022-03-21T08:04:14+03:00</dcterms:created>
  <dcterms:modified xsi:type="dcterms:W3CDTF">2022-03-21T08:04:14+03:00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