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сумерках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(На картину «Au Crepouscule»1 Paul Chabas в Люксембургском музее)
          <w:br/>
          <w:br/>
          Клане Макаренко
          <w:br/>
          <w:br/>
          Сумерки. Медленно в воду вошла
          <w:br/>
          Девочка цвета луны.
          <w:br/>
          Тихо. Не мучат уснувшей волны
          <w:br/>
          Мерные всплески весла.
          <w:br/>
          <w:br/>
          Вся — как наяда. Глаза зелены,
          <w:br/>
          Стеблем меж вод расцвела.
          <w:br/>
          Сумеркам — верность, им, нежным, хвала:
          <w:br/>
          Дети от солнца больны.
          <w:br/>
          <w:br/>
          Дети — безумцы. Они влюблены
          <w:br/>
          В воду, в рояль, в зеркала…
          <w:br/>
          Мама с балкона домой позвала
          <w:br/>
          Девочку цвета луны.
          <w:br/>
          <w:br/>
          1«В сумерках» Поля Шабаса (фр.)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2022-03-19T00:23:12+03:00</dcterms:created>
  <dcterms:modified xsi:type="dcterms:W3CDTF">2022-03-19T00:23:12+03:00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