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Венгерская песнь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Простоволосые ивы
          <w:br/>
           бросили руки в ручьи.
          <w:br/>
           Чайки кричали: «Чьи вы?»
          <w:br/>
           Мы отвечали: «Ничьи!»
          <w:br/>
          <w:br/>
          Бьются Перун и Один,
          <w:br/>
           в прасини захрипев.
          <w:br/>
           мы ж не имеем родин
          <w:br/>
           чайкам сложить припев.
          <w:br/>
          <w:br/>
          Так развивайся над прочими,
          <w:br/>
           ветер, суровый утонченник,
          <w:br/>
           ты, разрывающий клочьями
          <w:br/>
           сотни любовей оконченных.
          <w:br/>
          <w:br/>
          Но не умрут глаза —
          <w:br/>
           мир ими видели дважды мы,—
          <w:br/>
           крикнуть сумеют «назад!»
          <w:br/>
           смерти приспешнику каждому.
          <w:br/>
          <w:br/>
          Там, где увяли ивы,
          <w:br/>
           где остывают ручьи,
          <w:br/>
           чаек, кричащих «чьи вы?»,
          <w:br/>
           мы обратим в ничьих.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2022-04-23T22:38:38+03:00</dcterms:created>
  <dcterms:modified xsi:type="dcterms:W3CDTF">2022-04-23T22:38:38+03:00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