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Вечерний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бойся вечернего сада,
          <w:br/>
          На дом оглянися назад, —
          <w:br/>
          Смотри-ка: все окна фасада
          <w:br/>
          Зарею вечерней горят.
          <w:br/>
          <w:br/>
          Мне жаль и фонтана ночного,
          <w:br/>
          Мне жаль и жуков заревых,
          <w:br/>
          Мне жаль соловья заревого
          <w:br/>
          И ночи цветов распускных.
          <w:br/>
          <w:br/>
          Поверь мне: туман не коснется
          <w:br/>
          Головки-малютки твоей,
          <w:br/>
          Поверь, — ни одна не сомнется
          <w:br/>
          Из этих упругих кудрей.
          <w:br/>
          <w:br/>
          Поверь, что природа так гибко
          <w:br/>
          Твоим покорится очам,
          <w:br/>
          Поверь мне, что эта улыбка
          <w:br/>
          Царица и дням и ночам.
          <w:br/>
          <w:br/>
          Сопутники вечера — что ж вы?
          <w:br/>
          Ответствуйте милой моей! —
          <w:br/>
          Поверь мне, что узкой подошвы
          <w:br/>
          Роса не коснется твоей.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2022-03-19T06:32:13+03:00</dcterms:created>
  <dcterms:modified xsi:type="dcterms:W3CDTF">2022-03-19T06:32:13+03:00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