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 минут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«Охраняй врата всех чувств» — завет Готамы
          <w:br/>
          «Умертви себя — ты внидешь в царство Брамы».
          <w:br/>
          Но раскрыл я все закрытые врата,
          <w:br/>
          Мне желанна боль, и с болью — Красота.
          <w:br/>
          И в раскрытости, в разорванности чувства
          <w:br/>
          Дышат бури, светят молнии Искусства,
          <w:br/>
          Смех и пляски, красный цвет и там и тут,
          <w:br/>
          Страх развязки, звук рыданий, звон минут.
          <w:br/>
          «Бойся жизни» — нам грозит иное слово.
          <w:br/>
          Говорят мне: — «В том веление Христово».
          <w:br/>
          О, неправда! Это голос не Христа,
          <w:br/>
          Нет, в Христе была живая Красота.
          <w:br/>
          Он любил, Он Вечность влил в одно мгновенье,
          <w:br/>
          Дал нам хлеб, и дал вино, и дал забвенье,
          <w:br/>
          Боль украсил, Смерть убил, призвав на суд.
          <w:br/>
          Будем жить, и будем пить вино минут!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2022-03-25T09:09:49+03:00</dcterms:created>
  <dcterms:modified xsi:type="dcterms:W3CDTF">2022-03-25T09:09:49+03:00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