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Возле Фонтенбло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Обрывки проводов. Не позвонит никто.
          <w:br/>
           Как человек, подмигивает мне пальто.
          <w:br/>
           Хозяева ушли. Еще стоит еда.
          <w:br/>
           Еще в саду раздавленная резеда.
          <w:br/>
           Мы едем час, другой. Ни жизни, ни жилья.
          <w:br/>
           Убитый будто спит. Смеется клок белья.
          <w:br/>
           Размолот камень, и расщеплен грустный бук.
          <w:br/>
           Леса без птиц, и нимфа дикая без рук.
          <w:br/>
           А в мастерской, средь красок, кружев и колец,
          <w:br/>
           Гранатой замахнулся на луну мертвец,
          <w:br/>
           И синевой припудрено его лицо.
          <w:br/>
           Как трудно вырастить простое деревцо!
          <w:br/>
           Опять развалины — до одури, до сна.
          <w:br/>
           Невыносимая чужая тишина.
          <w:br/>
           Скажи, неужто был обыкновенный день,
          <w:br/>
           Когда над детворой еще цвела сирень!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2022-04-22T01:29:49+03:00</dcterms:created>
  <dcterms:modified xsi:type="dcterms:W3CDTF">2022-04-22T01:29:49+03:00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