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Вопросы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Ужель и неба лучшие дары
          <w:br/>
           В подлунном мире только сновиденье?
          <w:br/>
           Ужель по тверди только до поры
          <w:br/>
           Свершают звезды дивное теченье?
          <w:br/>
           Должно ли ведать гнев враждебных лет,
          <w:br/>
           Душа души, святое вдохновенье,
          <w:br/>
           Должно ли опадать в одно мгновенье,
          <w:br/>
           Как в осень сорванный со стебля цвет?
          <w:br/>
           Увы мне! с часу на час реже, реже
          <w:br/>
           Живительным огнем согрет мой дух!
          <w:br/>
           И тот же мир, и впечатленья те же,
          <w:br/>
           Но прежних песней не уловит слух,
          <w:br/>
           Но я не тот;- уж нет живого чувства,
          <w:br/>
           Которым средь свободных, смелых дум
          <w:br/>
           Бывал отважный окрыляем ум:
          <w:br/>
           Я робкий раб холодного искусства;
          <w:br/>
           Седеет волос, в осень скорбных лет,
          <w:br/>
           Ни жару, ни цветов весенних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2022-04-22T12:01:29+03:00</dcterms:created>
  <dcterms:modified xsi:type="dcterms:W3CDTF">2022-04-22T12:01:29+03:00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