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у этого колодца,
          <w:br/>
           Поднесла ты мне две розы.
          <w:br/>
           Я боялся страсти томной —
          <w:br/>
           Алых роз твоих не принял.
          <w:br/>
          <w:br/>
          Я сказал: «Прости, Алина,
          <w:br/>
           Мне к лицу венок из лавров
          <w:br/>
           Да серебряные розы
          <w:br/>
           Размышлений и мечтаний».
          <w:br/>
          <w:br/>
          Больше нет Алины милой,
          <w:br/>
           Пересох давно колодец,
          <w:br/>
           Я ж лелею одиноко
          <w:br/>
           Голубую розу — старость.
          <w:br/>
          <w:br/>
          Скоро в домик мой сойдутся
          <w:br/>
           Все соседи и соседки
          <w:br/>
           Посмотреть, как я забылся
          <w:br/>
           С белой, томной розой смерти.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2022-04-22T10:44:08+03:00</dcterms:created>
  <dcterms:modified xsi:type="dcterms:W3CDTF">2022-04-22T10:44:08+03:00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