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Восьмидесятники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шатания в умах и общей смуты,
          <w:br/>
          Чтобы внимание подростков поотвлечь
          <w:br/>
          И наложить на пагубные мысли путы,
          <w:br/>
          Понадобилась нам классическая речь.
          <w:br/>
          <w:br/>
          Грамматики народов мертвых изучая,
          <w:br/>
          Недаром тратили вечерние часы
          <w:br/>
          И детство резвое, и юность удалая
          <w:br/>
          В прилежном изученьи стройной их красы.
          <w:br/>
          <w:br/>
          Хирели груди их, согнутые над книгой,
          <w:br/>
          Слабели зоркие, пытливые глаза,
          <w:br/>
          Слабели мускулы, как будто под веригой,
          <w:br/>
          И гнулся хрупкий стан, как тонкая лоза.
          <w:br/>
          <w:br/>
          И вышли скромные, смиренные людишки.
          <w:br/>
          Конечно, уж они не будут бунтовать:
          <w:br/>
          Им только бы читать печатные коврижки
          <w:br/>
          Да вкусный пирожок казенный смаковать.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2021-11-11T06:15:50+03:00</dcterms:created>
  <dcterms:modified xsi:type="dcterms:W3CDTF">2021-11-11T06:15:50+03:00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