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Входила в Гурию Каланда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изгородь под инеем.
          <w:br/>
          Снег падал тихо и светло.
          <w:br/>
          Кричит петух — и вспоминаю я
          <w:br/>
          мое гурийское село.
          <w:br/>
          Проламывалась наледь тонкая
          <w:br/>
          под грузом шага моего,
          <w:br/>
          и лаяла устало Толия,
          <w:br/>
          сама не зная, на кого.
          <w:br/>
          Похожий на большую букву,
          <w:br/>
          один на вековом посту
          <w:br/>
          дуб укрывался, словно в бурку,
          <w:br/>
          в свою дырявую листву.
          <w:br/>
          Глубокий снег следы марали,
          <w:br/>
          тропинка далеко вела,
          <w:br/>
          и возле вещего марани
          <w:br/>
          был ветер пьяным от вина.
          <w:br/>
          Все это — где-то и когда-то,
          <w:br/>
          но позабыть о том нельзя…
          <w:br/>
          Входила в Гурию каланда
          <w:br/>
          и чичилаки нам несла.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2022-03-18T07:28:15+03:00</dcterms:created>
  <dcterms:modified xsi:type="dcterms:W3CDTF">2022-03-18T07:28:15+03:00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