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Гармонист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тихо. Было видно дворнику,
          <w:br/>
           Как улегся ветер под забор
          <w:br/>
           И позевывал… И вдруг с гармоникой
          <w:br/>
           Гармонист вошел во двор.
          <w:br/>
          <w:br/>
          Вскинул на плечо ремень гармоники
          <w:br/>
           И, рассыпав сердце по ладам,
          <w:br/>
           Грянул — и на подоконниках
          <w:br/>
           Все цветы поплыли по лугам.
          <w:br/>
          <w:br/>
          Закачались здания кирпичные,
          <w:br/>
           Далью, далью опьянясь,
          <w:br/>
           Ягодами земляничными
          <w:br/>
           Стала сладко бредить грязь.
          <w:br/>
          <w:br/>
          Высыпал народ на подоконники —
          <w:br/>
           И помчался каждый, бодр и бос,
          <w:br/>
           Под трезвонами гармоники
          <w:br/>
           По студеному раздолью рос.
          <w:br/>
          <w:br/>
          Почтальон пришел и, зачарованный,
          <w:br/>
           Пробежав глазами адреса,
          <w:br/>
           Увидал, что письма адресованы
          <w:br/>
           Только нивам да лесам.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2022-04-24T08:12:35+03:00</dcterms:created>
  <dcterms:modified xsi:type="dcterms:W3CDTF">2022-04-24T08:12:35+03:00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