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Гарун-аль-Рашид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Гарун-аль-Рашид когда-то
          <w:br/>
           Полновластным халифом Багдада.
          <w:br/>
          <w:br/>
          И придворные, лицемеря,
          <w:br/>
           Говорили ему, что в Багдаде
          <w:br/>
           Преисполнено все благодати,
          <w:br/>
           Но Гарун-аль-Рашид им не верил.
          <w:br/>
          <w:br/>
          Он, себя за купца выдавая,
          <w:br/>
           Посещал караван-сараи
          <w:br/>
           И, вино распивая, от пьяных
          <w:br/>
           Узнавал обо всех изъянах.
          <w:br/>
          <w:br/>
          Был Гарун-аль-Рашид халифом,
          <w:br/>
           Но не верил ни льстивым фразам,
          <w:br/>
           Ни причесанным сводкам-мифам,
          <w:br/>
           А старался быть ближе к массам!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2022-04-21T18:44:26+03:00</dcterms:created>
  <dcterms:modified xsi:type="dcterms:W3CDTF">2022-04-21T18:44:26+03:00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