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Генуе, в палаццо дожей
          <w:br/>
          Есть старинные картины,
          <w:br/>
          На которых странно схожи
          <w:br/>
          С лебедями бригантины.
          <w:br/>
          <w:br/>
          Возле них, сойдясь гурьбою,
          <w:br/>
          Моряки и арматоры
          <w:br/>
          Все ведут между собою
          <w:br/>
          Вековые разговоры,
          <w:br/>
          <w:br/>
          С блеском глаз, с усмешкой важной,
          <w:br/>
          Как живые, неживые…
          <w:br/>
          От залива ветер влажный
          <w:br/>
          Спутал бороды седые.
          <w:br/>
          <w:br/>
          Миг один, и будет чудо;
          <w:br/>
          Вот один из них, смелея,
          <w:br/>
          Опросит: —«Вы синьор, откуда,
          <w:br/>
          Из Ливорно иль Пирея?
          <w:br/>
          <w:br/>
          «Если будете в Брабанте,
          <w:br/>
          Там мой брат торгует летом,
          <w:br/>
          Отвезите бочку кьянти
          <w:br/>
          От меня ему с приветом».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2022-03-21T08:04:37+03:00</dcterms:created>
  <dcterms:modified xsi:type="dcterms:W3CDTF">2022-03-21T08:04:37+03:00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