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Гипербореи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горами Рифейскими, где-то на север от Понта,
          <w:br/>
          В странах мирных и ясных, где нет ни ветров, ни страстей,
          <w:br/>
          От нескромных укрытые светлою мглой горизонта,
          <w:br/>
          Существуют издревле селенья блаженных людей.
          <w:br/>
          Не бессмертны они, эти люди с блистающим взглядом,
          <w:br/>
          Но они непохожи на нас, утомленных грозой,
          <w:br/>
          Эти люди всегда отдаются невинным усладам,
          <w:br/>
          И питаются только цветами и свежей росой.
          <w:br/>
          Почему им одним предоставлена яркая слава,
          <w:br/>
          Безмятежность залива, в котором не пенится вал,
          <w:br/>
          Почему неизвестна им наших мучений отрава,
          <w:br/>
          Этой тайны святой самый мудрый из нас не узнал.
          <w:br/>
          Нс бессмертны они, эти люди, меж нами — другие,
          <w:br/>
          Но помногу веков предаются они бытию,
          <w:br/>
          И, насытившись жизнью, бросаются в воды морские,
          <w:br/>
          Унося в глубину сокровенную тайну свою.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2022-03-25T09:01:46+03:00</dcterms:created>
  <dcterms:modified xsi:type="dcterms:W3CDTF">2022-03-25T09:01:46+03:00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