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Говорили в древнем Риме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Говорили в древнем Риме,
          <w:br/>
          Что в горах, в пещере темной,
          <w:br/>
          Богоравная Сивилла
          <w:br/>
          Вечно-юная живет,
          <w:br/>
          Что ей всё открыли боги,
          <w:br/>
          Что в груди чужой сокрыто,
          <w:br/>
          Что таит небесный свод.
          <w:br/>
          <w:br/>
          Только избранным доступно,
          <w:br/>
          Хоть не самую богиню,
          <w:br/>
          А священное жилище
          <w:br/>
          Чародейки созерцать.
          <w:br/>
          В ясном зеркале ты можешь,
          <w:br/>
          Взор в глаза свои вперяя,
          <w:br/>
          Ту богиню увидать.
          <w:br/>
          <w:br/>
          Неподвижна и безмолвна,
          <w:br/>
          Для тебя единой зрима
          <w:br/>
          На пороге черной двери —
          <w:br/>
          На нее тогда смотри!
          <w:br/>
          Но когда заслышишь песню,
          <w:br/>
          Вдохновенную тобою, —
          <w:br/>
          Эту дверь мне отопри.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2022-03-19T05:14:39+03:00</dcterms:created>
  <dcterms:modified xsi:type="dcterms:W3CDTF">2022-03-19T05:14:39+03:00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