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Гранитный барин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Париж, Нью-Йорк, Берлин и Лондон!
          <w:br/>
           Какой аккорд! Но пуст их рок!
          <w:br/>
           Всем четырем один шаблон дан,
          <w:br/>
           Одни и тот же котелок!
          <w:br/>
          <w:br/>
          Ревут моторы, люди, стены,
          <w:br/>
           Гудки, витрины, провода…
          <w:br/>
           И, обалдевши совершенно,
          <w:br/>
           По крышам лупят поезда!
          <w:br/>
          <w:br/>
          От санкюлотов до бомонда
          <w:br/>
           В одном порыве вековом
          <w:br/>
           Париж, Нью-Йорк, Берлин и Лондон
          <w:br/>
           Несутся вскачь за пятаком!..
          <w:br/>
          <w:br/>
          И в этой сутолке всемирной —
          <w:br/>
           Один на целый мир вокруг —
          <w:br/>
           Брезгливо поднял бровь ампиринй
          <w:br/>
           Гранитный барин Петербург.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2022-04-22T01:15:32+03:00</dcterms:created>
  <dcterms:modified xsi:type="dcterms:W3CDTF">2022-04-22T01:15:32+03:00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