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острова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постом Мартсом, в острых соснах,
          <w:br/>
          Над морем высится обрыв
          <w:br/>
          Для грезящих и безвопросных
          <w:br/>
          В житейской прозе, — тех, кто жив!
          <w:br/>
          Оттуда (там меня не троньте:
          <w:br/>
          Мне дрязги ваши не нужны!)
          <w:br/>
          Два острова на горизонте
          <w:br/>
          В погоду ясную видны.
          <w:br/>
          Пою обрыв, который вогнут
          <w:br/>
          По направленью к ним дугой.
          <w:br/>
          Один из них зовется Гогланд
          <w:br/>
          И Белым — маленький, другой.
          <w:br/>
          Их контуры маняще-четки,
          <w:br/>
          Влекущи обликом своим.
          <w:br/>
          Лелею мысль: в моторной лодке
          <w:br/>
          Когда-нибудь поехать с ним.
          <w:br/>
          Готовь судно, Василий Крохов,
          <w:br/>
          Ты, обэстоненный рыбак!
          <w:br/>
          А чтобы не было плыть плохо,
          <w:br/>
          Возьмем и водку, и табак!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2022-03-22T10:55:38+03:00</dcterms:created>
  <dcterms:modified xsi:type="dcterms:W3CDTF">2022-03-22T10:55:38+03:00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