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стены, окно и дверь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стены, окно и дверь,
          <w:br/>
           Стол и табуретка.
          <w:br/>
           В эту команту теперь
          <w:br/>
           Ты приходишь редко.
          <w:br/>
          <w:br/>
          И огонь в огне погас,
          <w:br/>
           Плотно дверь закрыта.
          <w:br/>
           Этой комнате теперь
          <w:br/>
           Не хватает быта.
          <w:br/>
          <w:br/>
          Видно, бытом ты была,
          <w:br/>
           Жизнью не была ты,
          <w:br/>
           Мы, имея два крыла,
          <w:br/>
           Не были крылаты.
          <w:br/>
          <w:br/>
          Я забыл, что ты жива,
          <w:br/>
           Мне бы вспомнить хоть слова:
          <w:br/>
           Имя или отчество.
          <w:br/>
           В этом доме нежилом
          <w:br/>
           Бьет единственным крылом
          <w:br/>
           Наше одиночество.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2022-04-22T03:09:47+03:00</dcterms:created>
  <dcterms:modified xsi:type="dcterms:W3CDTF">2022-04-22T03:09:47+03:00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