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вещей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дома, где вещи — не имущество,
          <w:br/>
           Где вещи легче лодок на причале.
          <w:br/>
           И не люблю вещей без преимущества
          <w:br/>
           Волшебного общения с вещами.
          <w:br/>
          <w:br/>
          Нет, не в тебе, очаг, твое могущество:
          <w:br/>
           Хоть весь дровами, точно рот словами,
          <w:br/>
           Набейся — я и тут не обожгусь еще,
          <w:br/>
           Не будь огонь посредником меж нами.
          <w:br/>
          <w:br/>
          Мне скажут: брось мечты, рисуй действительность;
          <w:br/>
           Пиши как есть: сапог, подкову, грушу…
          <w:br/>
           Но есть и у действительности видимость,
          <w:br/>
           А я ищу под видимостью душу.
          <w:br/>
          <w:br/>
          И повторяю всюду и везде:
          <w:br/>
           Не в соли соль. Гвоздь тоже не в гвозде.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2022-04-26T13:49:41+03:00</dcterms:created>
  <dcterms:modified xsi:type="dcterms:W3CDTF">2022-04-26T13:49:41+03:00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