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ветер судьбы, ради шутки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Ш.</em>
          <w:br/>
          <w:br/>
          Если ветер судьбы, ради шутки,
          <w:br/>
           дохнув, забросит меня
          <w:br/>
           в тот город, желанный и жуткий,
          <w:br/>
           где ты вянешь день ото дня,
          <w:br/>
          <w:br/>
          и если на улице яркой
          <w:br/>
           иль в гостях, у новых друзей,
          <w:br/>
           иль там, у дворца, под аркой,
          <w:br/>
           средь лунных круглых теней,
          <w:br/>
          <w:br/>
          мы встретимся вновь,— о, Боже,
          <w:br/>
           как мы будем плакать тогда
          <w:br/>
           о том, что мы стали несхожи
          <w:br/>
           за эти глухие года;
          <w:br/>
          <w:br/>
          о юности, в юность влюбленной,
          <w:br/>
           о великой ее мечте,
          <w:br/>
           о том, что дома на Мильонной
          <w:br/>
           на вид уж совсем не 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2022-04-22T19:41:44+03:00</dcterms:created>
  <dcterms:modified xsi:type="dcterms:W3CDTF">2022-04-22T19:41:44+03:00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