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Журналами обиженный жестоко,
          <w:br/>
          Зоил Пахом печалился глубоко;
          <w:br/>
          На цензора вот подал он донос;
          <w:br/>
          Но цензор прав, нам смех, зоилу нос.
          <w:br/>
          Иная брань конечно неприличность,
          <w:br/>
          Нельзя писать: Такой-то де старик,
          <w:br/>
          Козел в очках, плюгавый клеветник,
          <w:br/>
          И зол, и подл: всё это будет личность.
          <w:br/>
          Но можете печатать, например,
          <w:br/>
          Что господин парнасский старовер,
          <w:br/>
          (В своих статьях), бессмыслицы оратор,
          <w:br/>
          Отменно вял, отменно скучноват,
          <w:br/>
          Тяжеловат и даже глуповат;
          <w:br/>
          Тут не лицо, а только литератор.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2021-11-10T20:30:47+03:00</dcterms:created>
  <dcterms:modified xsi:type="dcterms:W3CDTF">2021-11-10T20:30:47+03:00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