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оградой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Глубоко ограда врыта,
          <w:br/>
          Тяжкой медью блещет дверь…
          <w:br/>
          — Месяц! месяц! так открыто
          <w:br/>
          Черной тени ты не мерь!
          <w:br/>
          Пусть зарыто, — не забыто…
          <w:br/>
          Никогда или теперь.
          <w:br/>
          Так луною блещет дверь.
          <w:br/>
          <w:br/>
          Мало ль сыпано отравы?..
          <w:br/>
          Только зори ль здесь кровавы
          <w:br/>
          Или был неистов зной,
          <w:br/>
          Но под лунной пеленой
          <w:br/>
          От росы сомлели травы…
          <w:br/>
          Иль за белою стеной
          <w:br/>
          Страшно травам в час ночной?..
          <w:br/>
          <w:br/>
          Прыгнет тень и в травы ляжет,
          <w:br/>
          Новый будет ужас нажит…
          <w:br/>
          С ней и месяц заодно ж —
          <w:br/>
          Месяц в травах точит нож.
          <w:br/>
          Месяц видит, месяц скажет:
          <w:br/>
          «Убежишь… да не уйдешь»…
          <w:br/>
          И по травам ходит дрожь.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2022-03-19T09:53:01+03:00</dcterms:created>
  <dcterms:modified xsi:type="dcterms:W3CDTF">2022-03-19T09:53:01+03:00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