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Загадки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Коль высшим счастьем на земле считают
          <w:br/>
           Блаженный миг, когда, соедини
          <w:br/>
           В огонь единой страсти два огня,
          <w:br/>
           Два сердца вместе свод любви читают,
          <w:br/>
          <w:br/>
          То почему, когда закрыть страницы
          <w:br/>
           Придет желанье к одному из них,
          <w:br/>
           Выходит, что другой огонь не стих,
          <w:br/>
           Другое сердце к чтенью вновь стремится?
          <w:br/>
          <w:br/>
          2
          <w:br/>
          <w:br/>
          Мы слышим бесконечно, беспрерывно:
          <w:br/>
           «Она ушла», а нет — так «он ушел», —
          <w:br/>
           Играешь вечно этот фарс надрывный,
          <w:br/>
           Ты, человечество-осел!
          <w:br/>
           Как ни верти, при каждом расставанье —
          <w:br/>
           Не горький плач, так горестная речь.
          <w:br/>
           Но если постоянство — лишь названье,
          <w:br/>
           Зачем искать каких-то встреч?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2022-04-21T21:23:59+03:00</dcterms:created>
  <dcterms:modified xsi:type="dcterms:W3CDTF">2022-04-21T21:23:59+03:00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