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Заколоченные дачи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Заколоченные дачи.
          <w:br/>
           Дятел будит тишину.
          <w:br/>
           Талым снегом сосны плачут.
          <w:br/>
           Чуют близкую весну.
          <w:br/>
          <w:br/>
          И идет со мной Татьяна
          <w:br/>
           И о чем-то говорит.
          <w:br/>
           Это весело и странно
          <w:br/>
           Называется — «кадрит».
          <w:br/>
          <w:br/>
          Эх, Татьяна! Хвостик рыжий,
          <w:br/>
           Челка лисьего огня.
          <w:br/>
           Ни черта не закадришь ты
          <w:br/>
           Волка старого — меня.
          <w:br/>
          <w:br/>
          Это все когда-то было:
          <w:br/>
           И ресницы и глаза.
          <w:br/>
           Это все, как прежде, мило.
          <w:br/>
           Жаль, что вечно так нельзя.
          <w:br/>
          <w:br/>
          Жаль березу, ту, чье семя
          <w:br/>
           Пало в снежную постель.
          <w:br/>
           Жаль, что время, время, время
          <w:br/>
           Разбивается в капель.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2022-04-22T09:53:43+03:00</dcterms:created>
  <dcterms:modified xsi:type="dcterms:W3CDTF">2022-04-22T09:53:43+03:00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