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Заявление в Литфонд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Пользуясь тем, что я не жена писателя,
          <w:br/>
           Муж которой на фронте,
          <w:br/>
           Не считаясь с тем, что я поэт,
          <w:br/>
           Полагая, что обедать не обязательно,
          <w:br/>
           Мне в Литфонде
          <w:br/>
           Не дают талонов на обед.
          <w:br/>
          <w:br/>
          Разве это справедливо?
          <w:br/>
           Нет.
          <w:br/>
           А на базаре купить что-либо
          <w:br/>
           Не хватает монет.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2022-04-22T09:34:25+03:00</dcterms:created>
  <dcterms:modified xsi:type="dcterms:W3CDTF">2022-04-22T09:34:25+03:00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