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Зовешь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Зовешь, — а в деревце гранатовом совенок
          <w:br/>
           полаивает, как щенок.
          <w:br/>
           В вечерней вышине так одинок и звонок
          <w:br/>
           луны изогнутый клинок.
          <w:br/>
          <w:br/>
          Зовешь, — и плещет ключ вечернею лазурью.
          <w:br/>
           Как голос твой, вода свежа,
          <w:br/>
           и в глиняный кувшин, лоснящийся глазурью,
          <w:br/>
           луна вонзается дрожа.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2022-04-22T08:06:44+03:00</dcterms:created>
  <dcterms:modified xsi:type="dcterms:W3CDTF">2022-04-22T08:06:44+03:00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