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Зола в стекле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Казалось бы, что благородство
          <w:br/>
          Есть свойство нужное для всех,
          <w:br/>
          Что в негодяйстве яд уродства
          <w:br/>
          И в пакости — бесспорный грех;
          <w:br/>
          Что не достоинством считать бы
          <w:br/>
          Нам благородство, а — судьбой,
          <w:br/>
          Не волочиться после свадьбы
          <w:br/>
          За первой юбкой площадкой;
          <w:br/>
          Не наставлять рогов мужьям бы
          <w:br/>
          С мимоидущим молодцом,
          <w:br/>
          И не писать бы эти ямбы
          <w:br/>
          С гневом пылающим лицом.
          <w:br/>
          Казалось бы!.. На самом деле ж
          <w:br/>
          Всё по-иному на земле:
          <w:br/>
          В меня за правду злобой целишь
          <w:br/>
          Ты, человек, — «зола в стекле»!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2022-03-22T11:41:50+03:00</dcterms:created>
  <dcterms:modified xsi:type="dcterms:W3CDTF">2022-03-22T11:41:50+03:00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