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было странно ее письмо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было странно ее письмо:
          <w:br/>
          Все эти пальмовые угли
          <w:br/>
          И шарф с причудливой тесьмой,
          <w:br/>
          И завывающие джунгли.
          <w:br/>
          И дикий капал с деревьев мед,
          <w:br/>
          И медвежата к меду никли.
          <w:br/>
          Пожалуй, лучше других поймет.
          <w:br/>
          Особенности эти Киплинг.
          <w:br/>
          Да, был болезнен посланья тон:
          <w:br/>
          И фраза о безумном персе,
          <w:br/>
          И как свалился в речной затон
          <w:br/>
          Взлелеянный кому-то персик.
          <w:br/>
          Я долго вчитывался в листок,
          <w:br/>
          Покуда он из рук не выпал.
          <w:br/>
          Запели птицы. Загорел восток.
          <w:br/>
          В саду благоухала липа.
          <w:br/>
          И в море выплыл старик-рыбак,
          <w:br/>
          С собою сеть везя для сельди.
          <w:br/>
          Был влажно солонен его табак
          <w:br/>
          На рыбой пахнущей «Гризельде».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2022-03-22T09:27:05+03:00</dcterms:created>
  <dcterms:modified xsi:type="dcterms:W3CDTF">2022-03-22T09:27:05+03:00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