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как под землёю трава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как под землёю трава
          <w:br/>
          Дружится с рудою железной,
          <w:br/>
          Всe видят пресветлые два
          <w:br/>
          Провала в небесную бездну.
          <w:br/>
          <w:br/>
          Сивилла! — Зачем моему
          <w:br/>
          Ребёнку — такая судьбина?
          <w:br/>
          Ведь русская доля — ему…
          <w:br/>
          И век ей: Россия, рябина…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2022-03-18T22:19:41+03:00</dcterms:created>
  <dcterms:modified xsi:type="dcterms:W3CDTF">2022-03-18T22:19:41+03:00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