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дома вышел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дома вышел человек
          <w:br/>
           С дубинкой и мешком
          <w:br/>
           И в дальний путь,
          <w:br/>
           И в дальний путь
          <w:br/>
           Отправился пешком.
          <w:br/>
          <w:br/>
          Он шел все прямо и вперед
          <w:br/>
           И все вперед глядел.
          <w:br/>
           Не спал, не пил,
          <w:br/>
           Не пил, не спал,
          <w:br/>
           Не спал, не пил, не ел.
          <w:br/>
          <w:br/>
          И вот однажды на заре
          <w:br/>
           Вошел он в темный лес.
          <w:br/>
           И с той поры,
          <w:br/>
           И с той поры,
          <w:br/>
           И с той поры исчез.
          <w:br/>
          <w:br/>
          Но если как-нибудь его
          <w:br/>
           Случится встретить вам,
          <w:br/>
           Тогда скорей,
          <w:br/>
           Тогда скорей,
          <w:br/>
           Скорей скажите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2022-04-24T08:14:54+03:00</dcterms:created>
  <dcterms:modified xsi:type="dcterms:W3CDTF">2022-04-24T08:14:54+03:00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