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Ироническая лирика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гениальным и великим
          <w:br/>
           Буду признан я официально,
          <w:br/>
           Обо мне тогда напишут книги,
          <w:br/>
           Станет мне отрадно и печально.
          <w:br/>
          <w:br/>
          Почему отрадно? Вероятно,
          <w:br/>
           Ясно всем, и объяснять не стоит.
          <w:br/>
           Почему печально? Непонятно.
          <w:br/>
           Объясненье самое простое.
          <w:br/>
          <w:br/>
          Хорошо издать стихотворенья,
          <w:br/>
           Повести, рассуазы, репортажи…
          <w:br/>
           Но ведь издадут и заявленья,
          <w:br/>
           Письма, дневники, записки даже!
          <w:br/>
          <w:br/>
          Всё, что скажу, объявят важным,
          <w:br/>
           Для печати самым неотложным —
          <w:br/>
           И в огромном хаосе тиражном
          <w:br/>
           Совместят великое с ничтожным!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2022-04-21T23:53:40+03:00</dcterms:created>
  <dcterms:modified xsi:type="dcterms:W3CDTF">2022-04-21T23:53:40+03:00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