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стучали в дверь поочередно.
          <w:br/>
          Стучали долго. Ночь была темна.
          <w:br/>
          С небесной выси тускло и бесплодно
          <w:br/>
          Глядела вниз всегдашняя Луна.
          <w:br/>
          Молчало время. Ночь не проходила.
          <w:br/>
          На всем была недвижности печать.
          <w:br/>
          И вот рука подъятая застыла,
          <w:br/>
          Уставши в дверь безмолвную стучать.
          <w:br/>
          Бесчувственное каменное зданье
          <w:br/>
          Бросало тень с огромной вышины.
          <w:br/>
          Незримые, но верные страданья
          <w:br/>
          Носились в царстве мертвой тишины.
          <w:br/>
          И все темней, все глуше, холоднее
          <w:br/>
          Казалась дверь, закрытая навек.
          <w:br/>
          И дрогнули два странника, — бледнея,
          <w:br/>
          Как дым над гладью спящих ночью рек.
          <w:br/>
          И время усмехнулось их бессилью.
          <w:br/>
          И двинулось. Прошли года. Века.
          <w:br/>
          Их внешний вид давно кружится пылью.
          <w:br/>
          Но светит их бессмертная тоска!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2022-03-25T09:10:21+03:00</dcterms:created>
  <dcterms:modified xsi:type="dcterms:W3CDTF">2022-03-25T09:10:21+03:00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