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приятелю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не плачь перед разлукой
          <w:br/>
          И преждевременною мукой
          <w:br/>
          Младое сердце не тревожь,
          <w:br/>
          Ты сам же после осмеёшь
          <w:br/>
          Тоску любови легковерной,
          <w:br/>
          Которая закралась в грудь.
          <w:br/>
          Что раз потеряно, то, верно,
          <w:br/>
          Вернётся к нам когда-нибудь.
          <w:br/>
          Но невиновен рок бывает,
          <w:br/>
          Что чувство в нас неглубоко,
          <w:br/>
          Что наше сердце изменяет
          <w:br/>
          Надеждам прежним так легко,
          <w:br/>
          Что, получив опять предметы,
          <w:br/>
          Недавно взятые судьбой,
          <w:br/>
          Не узнаём мы их приметы,
          <w:br/>
          Не прельщены их красотой;
          <w:br/>
          И даже прежнему пристрастью
          <w:br/>
          Не верим слабою душой,
          <w:br/>
          И даже то относим к счастью,
          <w:br/>
          Что нам казалося бедой.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2021-11-10T09:46:32+03:00</dcterms:created>
  <dcterms:modified xsi:type="dcterms:W3CDTF">2021-11-10T09:46:32+03:00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