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двадцать два года тому назад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что ни человек, то смерть, и что ни
          <w:br/>
          Былинка, то в огонь и под каблук,
          <w:br/>
          Но мне и в этом скрежете и стоне
          <w:br/>
          Другая смерть слышнее всех разлук.
          <w:br/>
          <w:br/>
          Зачем — стрела — я не сгорел на лоне
          <w:br/>
          Пожарища? Зачем свой полукруг
          <w:br/>
          Не завершил? Зачем я на ладони
          <w:br/>
          Жизнь, как стрижа, держу? Где лучший друг,
          <w:br/>
          <w:br/>
          Где божество мое, где ангел гнева
          <w:br/>
          И праведности? Справа кровь и слева
          <w:br/>
          Кровь. Но твоя, бескровная, стократ
          <w:br/>
          Смертельней.
          <w:br/>
                  Я отброшен тетивою
          <w:br/>
          Войны, и глаз твоих я не закрою.
          <w:br/>
          И чем я виноват, чем виноват?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2021-11-11T06:30:43+03:00</dcterms:created>
  <dcterms:modified xsi:type="dcterms:W3CDTF">2021-11-11T06:30:43+03:00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