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Каким бывает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когда для счастья есть причина:
          <w:br/>
           Будь то выигрыш ли, повышенье чина,
          <w:br/>
           Отомщение, хранящееся в тайне,
          <w:br/>
           Гениальный стихи или свиданье,
          <w:br/>
           В историческом ли подвиге участье,
          <w:br/>
           Под метелями взращенные оливы…
          <w:br/>
           Но
          <w:br/>
           нет
          <w:br/>
           ничего
          <w:br/>
           счастливей
          <w:br/>
           Беспричинного счастья.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2022-04-23T18:22:24+03:00</dcterms:created>
  <dcterms:modified xsi:type="dcterms:W3CDTF">2022-04-23T18:22:24+03:00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