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наважденье, чей увет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наважденье, чей увет
          <w:br/>
           Меня бросает безоружным в сечу,
          <w:br/>
           Где лавров я себе не обеспечу,
          <w:br/>
           Где смерть несчастьем будет. Впрочем, нет:
          <w:br/>
          <w:br/>
          Настолько сладок сердцу ясный свет
          <w:br/>
           Прекрасных глаз, что я и не замечу,
          <w:br/>
           Как смертный час в огне их жарком встречу,
          <w:br/>
           В котором изнываю двадцать лет.
          <w:br/>
          <w:br/>
          Я чувствую дыханье вечной ночи,
          <w:br/>
           Когда я вижу пламенные очи
          <w:br/>
           Вдали, но если их волшебный взгляд
          <w:br/>
          <w:br/>
          Найдет меня, сколь мука мне приятна —
          <w:br/>
           Вообразить, не то что молвить внятно,
          <w:br/>
           Бессилен я, как двадцать лет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2022-04-21T13:12:35+03:00</dcterms:created>
  <dcterms:modified xsi:type="dcterms:W3CDTF">2022-04-21T13:12:35+03:00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